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F36E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1D49CC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4903625" w14:textId="77777777" w:rsidR="00EE2A58" w:rsidRPr="00C81F96" w:rsidRDefault="00EE2A58" w:rsidP="00EE2A58">
      <w:pPr>
        <w:rPr>
          <w:szCs w:val="20"/>
        </w:rPr>
      </w:pPr>
    </w:p>
    <w:bookmarkEnd w:id="1"/>
    <w:p w14:paraId="6B7A02D4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14:paraId="42CB739B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1ECD10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 xml:space="preserve">tudy on Integrated Sensing </w:t>
      </w:r>
      <w:proofErr w:type="gramStart"/>
      <w:r w:rsidR="00B8172E" w:rsidRPr="00B8172E">
        <w:rPr>
          <w:sz w:val="22"/>
        </w:rPr>
        <w:t>And</w:t>
      </w:r>
      <w:proofErr w:type="gramEnd"/>
      <w:r w:rsidR="00B8172E" w:rsidRPr="00B8172E">
        <w:rPr>
          <w:sz w:val="22"/>
        </w:rPr>
        <w:t xml:space="preserve"> Communication (ISAC) for NR</w:t>
      </w:r>
    </w:p>
    <w:p w14:paraId="42ADAAC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7DE845" w14:textId="77777777" w:rsidR="00210C3A" w:rsidRPr="0052548E" w:rsidRDefault="00210C3A" w:rsidP="00210C3A">
      <w:pPr>
        <w:pBdr>
          <w:bottom w:val="single" w:sz="4" w:space="1" w:color="auto"/>
        </w:pBdr>
      </w:pPr>
    </w:p>
    <w:p w14:paraId="48444D39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F535959" w14:textId="77777777"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B979CC6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42663212" w14:textId="77777777" w:rsidR="00A0030B" w:rsidRPr="00063F1D" w:rsidRDefault="00A0030B" w:rsidP="00A0030B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659BA3B8" w14:textId="77777777"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EE4B91D" w14:textId="77777777" w:rsidR="00A0030B" w:rsidRPr="00C50572" w:rsidRDefault="00A0030B" w:rsidP="004A05F0">
      <w:pPr>
        <w:rPr>
          <w:rFonts w:eastAsia="DengXian"/>
          <w:i/>
          <w:iCs/>
          <w:lang w:val="en-US" w:eastAsia="zh-CN"/>
        </w:rPr>
      </w:pPr>
    </w:p>
    <w:p w14:paraId="479E5D42" w14:textId="77777777"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14:paraId="216C9102" w14:textId="77777777"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 xml:space="preserve">Updated 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D03C002" w14:textId="77777777" w:rsidR="00D76246" w:rsidRDefault="00D76246" w:rsidP="00D76246">
      <w:r>
        <w:rPr>
          <w:rFonts w:ascii="Times New Roman" w:eastAsia="Times New Roman" w:hAnsi="Times New Roman"/>
        </w:rPr>
        <w:t>R1-2507422</w:t>
      </w:r>
      <w:r>
        <w:rPr>
          <w:rFonts w:ascii="Times New Roman" w:eastAsia="Times New Roman" w:hAnsi="Times New Roman"/>
        </w:rPr>
        <w:tab/>
        <w:t xml:space="preserve">Updated 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14:paraId="73E9F519" w14:textId="77777777" w:rsidR="00D76246" w:rsidRPr="006E511B" w:rsidRDefault="00D76246" w:rsidP="00AA4E82">
      <w:pPr>
        <w:rPr>
          <w:rFonts w:eastAsia="DengXian"/>
          <w:lang w:eastAsia="zh-CN"/>
        </w:rPr>
      </w:pPr>
    </w:p>
    <w:p w14:paraId="716CC141" w14:textId="77777777"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43EE082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2B37CBD8" w14:textId="77777777"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14:paraId="1693F79C" w14:textId="77777777"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58EE2DB" w14:textId="77777777"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14:paraId="15A1B477" w14:textId="77777777"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79508F3" w14:textId="77777777"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855CAC" w14:textId="77777777"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3640F8D8" w14:textId="77777777"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14:paraId="75973F72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4669F578" w14:textId="77777777"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69FADC93" w14:textId="77777777"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7ECE764" w14:textId="77777777"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3675C810" w14:textId="77777777"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5F88D465" w14:textId="77777777"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 xml:space="preserve">China Telecom, ZTE, CAICT, CATT, </w:t>
      </w:r>
      <w:proofErr w:type="spellStart"/>
      <w:r w:rsidRPr="006E511B">
        <w:rPr>
          <w:rFonts w:ascii="Times New Roman" w:eastAsia="Times New Roman" w:hAnsi="Times New Roman"/>
          <w:color w:val="AEAAAA"/>
        </w:rPr>
        <w:t>Pengcheng</w:t>
      </w:r>
      <w:proofErr w:type="spellEnd"/>
      <w:r w:rsidRPr="006E511B">
        <w:rPr>
          <w:rFonts w:ascii="Times New Roman" w:eastAsia="Times New Roman" w:hAnsi="Times New Roman"/>
          <w:color w:val="AEAAAA"/>
        </w:rPr>
        <w:t xml:space="preserve"> Laboratory, Sony</w:t>
      </w:r>
    </w:p>
    <w:p w14:paraId="1F490494" w14:textId="77777777" w:rsidR="001C5250" w:rsidRPr="006E511B" w:rsidRDefault="001C5250" w:rsidP="009D1B5F">
      <w:pPr>
        <w:ind w:left="1440" w:hanging="1440"/>
        <w:rPr>
          <w:rFonts w:eastAsia="DengXian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4F416C18" w14:textId="77777777"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1BDCB5C1" w14:textId="77777777"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7D356934" w14:textId="77777777"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0511E3A9" w14:textId="77777777"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14:paraId="1A576FF0" w14:textId="77777777"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276DFDBD" w14:textId="77777777"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14:paraId="41AC144D" w14:textId="77777777"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14:paraId="0193A33F" w14:textId="77777777"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7EA5020" w14:textId="77777777"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1310A3DC" w14:textId="77777777"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006AF1CD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 xml:space="preserve">China Telecom, ZTE, CAICT, CATT,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21CAEA27" w14:textId="77777777"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00859D7F" w14:textId="77777777"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14:paraId="20F7C4C4" w14:textId="77777777" w:rsidR="009D1B5F" w:rsidRDefault="009D1B5F" w:rsidP="009D1B5F">
      <w:r>
        <w:rPr>
          <w:rFonts w:ascii="Times New Roman" w:eastAsia="Times New Roman" w:hAnsi="Times New Roman"/>
        </w:rPr>
        <w:lastRenderedPageBreak/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C444C73" w14:textId="77777777"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4335B46D" w14:textId="77777777"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E579741" w14:textId="77777777"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01529AC5" w14:textId="77777777"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5908184F" w14:textId="77777777"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26997701" w14:textId="77777777"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Hanbat</w:t>
      </w:r>
      <w:proofErr w:type="spellEnd"/>
      <w:r>
        <w:rPr>
          <w:rFonts w:ascii="Times New Roman" w:eastAsia="Times New Roman" w:hAnsi="Times New Roman"/>
        </w:rPr>
        <w:t xml:space="preserve"> National University</w:t>
      </w:r>
    </w:p>
    <w:p w14:paraId="68771A4F" w14:textId="77777777"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14:paraId="3C392456" w14:textId="7A517BB7" w:rsidR="00BC3863" w:rsidRDefault="00BC3863" w:rsidP="00BC3863">
      <w:pPr>
        <w:rPr>
          <w:rFonts w:ascii="Times New Roman" w:eastAsia="Times New Roman" w:hAnsi="Times New Roman"/>
        </w:rPr>
      </w:pPr>
      <w:r w:rsidRPr="00D334E2">
        <w:rPr>
          <w:rFonts w:ascii="Times New Roman" w:eastAsia="Times New Roman" w:hAnsi="Times New Roman"/>
          <w:b/>
          <w:bCs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3040D86" w14:textId="6D8792D6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C035E5E" w14:textId="06749E64" w:rsidR="00D334E2" w:rsidRPr="000C52A5" w:rsidRDefault="00D334E2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58482BB7" w14:textId="77777777" w:rsidR="00D334E2" w:rsidRPr="000C52A5" w:rsidRDefault="00D334E2" w:rsidP="000C52A5">
      <w:pPr>
        <w:suppressAutoHyphens/>
        <w:rPr>
          <w:rFonts w:ascii="Times New Roman" w:eastAsiaTheme="minorEastAsia" w:hAnsi="Times New Roman"/>
          <w:kern w:val="2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On False alarm probability Type 2 </w:t>
      </w:r>
      <w:r w:rsidRPr="000C52A5">
        <w:rPr>
          <w:rFonts w:ascii="Times New Roman" w:eastAsiaTheme="minorEastAsia" w:hAnsi="Times New Roman"/>
          <w:szCs w:val="20"/>
          <w:lang w:val="en-US" w:eastAsia="zh-CN"/>
        </w:rPr>
        <w:t>(targets dropped in simulation area)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, the parameter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the number of drops with at least one detected object.</w:t>
      </w:r>
    </w:p>
    <w:p w14:paraId="05190EB0" w14:textId="2D551BA1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511B0FA" w14:textId="02BF3739" w:rsidR="00D334E2" w:rsidRPr="000C52A5" w:rsidRDefault="00D334E2" w:rsidP="000C52A5">
      <w:pPr>
        <w:rPr>
          <w:rFonts w:ascii="Times New Roman" w:eastAsia="Times New Roman" w:hAnsi="Times New Roman"/>
          <w:b/>
          <w:bCs/>
          <w:szCs w:val="20"/>
        </w:rPr>
      </w:pPr>
    </w:p>
    <w:p w14:paraId="6BF18D2E" w14:textId="77DBC614" w:rsidR="00741CCC" w:rsidRPr="000C52A5" w:rsidRDefault="00741CCC" w:rsidP="000C52A5">
      <w:pPr>
        <w:pStyle w:val="3GPPNormalText"/>
        <w:spacing w:after="0"/>
        <w:rPr>
          <w:b/>
          <w:bCs/>
          <w:sz w:val="20"/>
          <w:szCs w:val="20"/>
        </w:rPr>
      </w:pPr>
      <w:r w:rsidRPr="000C52A5">
        <w:rPr>
          <w:b/>
          <w:bCs/>
          <w:sz w:val="20"/>
          <w:szCs w:val="20"/>
          <w:lang w:val="en-CA"/>
        </w:rPr>
        <w:t>C</w:t>
      </w:r>
      <w:proofErr w:type="spellStart"/>
      <w:r w:rsidRPr="000C52A5">
        <w:rPr>
          <w:b/>
          <w:bCs/>
          <w:sz w:val="20"/>
          <w:szCs w:val="20"/>
        </w:rPr>
        <w:t>onclusion</w:t>
      </w:r>
      <w:proofErr w:type="spellEnd"/>
    </w:p>
    <w:p w14:paraId="2CC2135A" w14:textId="77777777" w:rsidR="00741CCC" w:rsidRPr="000C52A5" w:rsidRDefault="00741CC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resolution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not considered as a performance metric for evaluation of NR ISAC. </w:t>
      </w:r>
    </w:p>
    <w:p w14:paraId="7CB6355C" w14:textId="7529F857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629245A" w14:textId="53648F8C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03CC82E0" w14:textId="1204FCE8" w:rsidR="0037668B" w:rsidRPr="000C52A5" w:rsidRDefault="0037668B" w:rsidP="000C52A5">
      <w:pPr>
        <w:pStyle w:val="3GPPNormalText"/>
        <w:spacing w:after="0"/>
        <w:rPr>
          <w:sz w:val="20"/>
          <w:szCs w:val="20"/>
          <w:highlight w:val="yellow"/>
        </w:rPr>
      </w:pPr>
      <w:r w:rsidRPr="000C52A5">
        <w:rPr>
          <w:sz w:val="20"/>
          <w:szCs w:val="20"/>
          <w:highlight w:val="yellow"/>
          <w:lang w:val="en-CA"/>
        </w:rPr>
        <w:t>Proposed</w:t>
      </w:r>
      <w:r w:rsidRPr="000C52A5">
        <w:rPr>
          <w:sz w:val="20"/>
          <w:szCs w:val="20"/>
          <w:highlight w:val="yellow"/>
        </w:rPr>
        <w:t xml:space="preserve"> conclusion</w:t>
      </w:r>
    </w:p>
    <w:p w14:paraId="57C5849E" w14:textId="77777777" w:rsidR="0037668B" w:rsidRPr="000C52A5" w:rsidRDefault="0037668B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service latency and refreshing rate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are not considered as performance metrics for evaluation of NR ISAC. </w:t>
      </w:r>
    </w:p>
    <w:p w14:paraId="53E3DB8E" w14:textId="676AAD6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5F9C477F" w14:textId="1FD49093" w:rsidR="00DE497C" w:rsidRPr="000C52A5" w:rsidRDefault="000C40A1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096FC8B4" w14:textId="77777777" w:rsidR="00DE497C" w:rsidRPr="000C52A5" w:rsidRDefault="00DE497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The following evaluation parameters are agreed for the evaluation on NR ISAC. 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2977"/>
        <w:gridCol w:w="3120"/>
      </w:tblGrid>
      <w:tr w:rsidR="00DE497C" w14:paraId="52D8D781" w14:textId="77777777" w:rsidTr="00A67D24">
        <w:trPr>
          <w:trHeight w:val="114"/>
        </w:trPr>
        <w:tc>
          <w:tcPr>
            <w:tcW w:w="1070" w:type="pct"/>
            <w:shd w:val="clear" w:color="auto" w:fill="BFBFBF" w:themeFill="background1" w:themeFillShade="BF"/>
            <w:vAlign w:val="center"/>
          </w:tcPr>
          <w:p w14:paraId="207354A5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FBFBF" w:themeFill="background1" w:themeFillShade="BF"/>
            <w:vAlign w:val="center"/>
          </w:tcPr>
          <w:p w14:paraId="0382FAB6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E497C" w14:paraId="0AA5D639" w14:textId="77777777" w:rsidTr="00A67D24">
        <w:trPr>
          <w:trHeight w:val="1899"/>
        </w:trPr>
        <w:tc>
          <w:tcPr>
            <w:tcW w:w="1070" w:type="pct"/>
            <w:vMerge w:val="restart"/>
            <w:vAlign w:val="center"/>
          </w:tcPr>
          <w:p w14:paraId="63D06353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4C7F63D5" w14:textId="77777777" w:rsidR="00DE497C" w:rsidRPr="000C40A1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4GHz, 4.9GHz:</w:t>
            </w:r>
          </w:p>
          <w:p w14:paraId="4E25C5CF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1A227177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36679ED9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(12,16,2,1,1;2,16)</w:t>
            </w:r>
          </w:p>
          <w:p w14:paraId="4045C2A6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 </w:t>
            </w:r>
          </w:p>
          <w:p w14:paraId="4F492FA6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45B5C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69E7FD7C" w14:textId="77777777" w:rsidR="00DE497C" w:rsidRPr="000C40A1" w:rsidRDefault="00DE497C" w:rsidP="00A67D2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6GHz: </w:t>
            </w:r>
          </w:p>
          <w:p w14:paraId="03F45C29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508049C4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649AB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(16,16,2,1,1;4,16)</w:t>
            </w:r>
          </w:p>
          <w:p w14:paraId="1EB32698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2: </w:t>
            </w:r>
          </w:p>
          <w:p w14:paraId="59DC580E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752AEBD2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:rsidR="00DE497C" w14:paraId="451A6165" w14:textId="77777777" w:rsidTr="00A67D24">
        <w:trPr>
          <w:trHeight w:val="262"/>
        </w:trPr>
        <w:tc>
          <w:tcPr>
            <w:tcW w:w="1070" w:type="pct"/>
            <w:vMerge/>
            <w:vAlign w:val="center"/>
          </w:tcPr>
          <w:p w14:paraId="1717F0CC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092B036B" w14:textId="185CDBCF" w:rsidR="00DE497C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 w:hint="eastAsia"/>
                <w:sz w:val="18"/>
                <w:szCs w:val="18"/>
                <w:lang w:val="en-CA"/>
              </w:rPr>
              <w:t>M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0.8)λ</w:t>
            </w:r>
            <w:proofErr w:type="gramEnd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  <w:p w14:paraId="0C7D7C68" w14:textId="23FA12E9" w:rsidR="00AC13FD" w:rsidRPr="000C40A1" w:rsidRDefault="00AC13FD" w:rsidP="00A67D24">
            <w:pPr>
              <w:adjustRightInd w:val="0"/>
              <w:snapToGrid w:val="0"/>
              <w:rPr>
                <w:rFonts w:ascii="Arial" w:hAnsi="Arial" w:cs="Arial" w:hint="eastAsia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>Optional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0.</w:t>
            </w:r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5</w:t>
            </w:r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)λ</w:t>
            </w:r>
            <w:proofErr w:type="gramEnd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</w:tc>
      </w:tr>
    </w:tbl>
    <w:p w14:paraId="201741B3" w14:textId="77777777" w:rsidR="00DE497C" w:rsidRDefault="00DE497C" w:rsidP="00DE497C">
      <w:pPr>
        <w:pStyle w:val="3GPPAgreements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28C1C72" w14:textId="542BFFD4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7024D9F" w14:textId="6E68A2E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F5F4B47" w14:textId="6CCE45BE" w:rsidR="008E3F96" w:rsidRPr="000C52A5" w:rsidRDefault="00D773D5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45D7C0D4" w14:textId="77777777" w:rsidR="008E3F96" w:rsidRPr="000C52A5" w:rsidRDefault="008E3F96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4681"/>
      </w:tblGrid>
      <w:tr w:rsidR="008E3F96" w14:paraId="08FA0620" w14:textId="77777777" w:rsidTr="00A67D24">
        <w:trPr>
          <w:trHeight w:val="119"/>
        </w:trPr>
        <w:tc>
          <w:tcPr>
            <w:tcW w:w="1983" w:type="pct"/>
            <w:shd w:val="clear" w:color="auto" w:fill="BFBFBF" w:themeFill="background1" w:themeFillShade="BF"/>
            <w:vAlign w:val="center"/>
          </w:tcPr>
          <w:p w14:paraId="010D5D49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017" w:type="pct"/>
            <w:shd w:val="clear" w:color="auto" w:fill="BFBFBF" w:themeFill="background1" w:themeFillShade="BF"/>
            <w:vAlign w:val="center"/>
          </w:tcPr>
          <w:p w14:paraId="78C06BF1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8E3F96" w14:paraId="2237CFE1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7AC9A528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4D1DDD4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Table 9 in Report ITU-R M.2412</w:t>
            </w:r>
          </w:p>
        </w:tc>
      </w:tr>
      <w:tr w:rsidR="008E3F96" w14:paraId="6C8499FD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522EB79D" w14:textId="6F7B512A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mechanic tilt (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</w:t>
            </w:r>
            <w:r w:rsidR="00821AE9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without electrical tilt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17" w:type="pct"/>
            <w:vAlign w:val="center"/>
          </w:tcPr>
          <w:p w14:paraId="6546E9CF" w14:textId="0F6F4E5A" w:rsidR="00821AE9" w:rsidRPr="00821AE9" w:rsidRDefault="008E3F96" w:rsidP="00A67D24">
            <w:pPr>
              <w:adjustRightInd w:val="0"/>
              <w:snapToGrid w:val="0"/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  <w:r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E3F96" w14:paraId="0E844B14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4F1921AB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electrical tilt</w:t>
            </w:r>
          </w:p>
          <w:p w14:paraId="36147F6A" w14:textId="4E5F963B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proofErr w:type="gram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 after </w:t>
            </w:r>
            <w:r w:rsidR="00D773D5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mechanic and 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electrical tilt)</w:t>
            </w:r>
          </w:p>
        </w:tc>
        <w:tc>
          <w:tcPr>
            <w:tcW w:w="3017" w:type="pct"/>
            <w:vAlign w:val="center"/>
          </w:tcPr>
          <w:p w14:paraId="121C0D91" w14:textId="38D6AB59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1F59879" w14:textId="40479947" w:rsidR="00D773D5" w:rsidRDefault="00D773D5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Option 1: no electrical tilt</w:t>
            </w:r>
          </w:p>
          <w:p w14:paraId="4B68CCC4" w14:textId="5B19806F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</w:t>
            </w:r>
            <w:r w:rsidR="00D773D5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 2</w:t>
            </w: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: 102° in GCS</w:t>
            </w:r>
          </w:p>
        </w:tc>
      </w:tr>
      <w:tr w:rsidR="008E3F96" w14:paraId="669ED1D8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044109DF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4E246E0D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Model-2 in clause 7.3.2 in TR 38.901</w:t>
            </w:r>
          </w:p>
        </w:tc>
      </w:tr>
    </w:tbl>
    <w:p w14:paraId="77AC01A1" w14:textId="77777777" w:rsidR="008E3F96" w:rsidRPr="004C6409" w:rsidRDefault="008E3F96" w:rsidP="008E3F96">
      <w:pPr>
        <w:pStyle w:val="BodyText"/>
        <w:rPr>
          <w:rFonts w:eastAsiaTheme="minorEastAsia"/>
          <w:lang w:eastAsia="zh-CN"/>
        </w:rPr>
      </w:pPr>
    </w:p>
    <w:p w14:paraId="3F3F59F4" w14:textId="7C6AC938" w:rsidR="00D334E2" w:rsidRPr="008E3F96" w:rsidRDefault="00D334E2" w:rsidP="00BC3863">
      <w:pPr>
        <w:rPr>
          <w:rFonts w:ascii="Times New Roman" w:eastAsia="Times New Roman" w:hAnsi="Times New Roman"/>
        </w:rPr>
      </w:pPr>
    </w:p>
    <w:p w14:paraId="74DE2D90" w14:textId="0A86E7D3" w:rsidR="00D334E2" w:rsidRDefault="00D334E2" w:rsidP="00BC3863">
      <w:pPr>
        <w:rPr>
          <w:rFonts w:ascii="Times New Roman" w:eastAsia="Times New Roman" w:hAnsi="Times New Roman"/>
        </w:rPr>
      </w:pPr>
    </w:p>
    <w:p w14:paraId="74783C87" w14:textId="77777777" w:rsidR="00D334E2" w:rsidRDefault="00D334E2" w:rsidP="00BC3863"/>
    <w:p w14:paraId="7733D6B3" w14:textId="77777777" w:rsidR="00BC3863" w:rsidRDefault="00BC3863" w:rsidP="00BC3863">
      <w:r>
        <w:rPr>
          <w:rFonts w:ascii="Times New Roman" w:eastAsia="Times New Roman" w:hAnsi="Times New Roman"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1AC07A9B" w14:textId="77777777" w:rsidR="00BC3863" w:rsidRDefault="00BC3863" w:rsidP="00BC3863">
      <w:r>
        <w:rPr>
          <w:rFonts w:ascii="Times New Roman" w:eastAsia="Times New Roman" w:hAnsi="Times New Roman"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652C3D3C" w14:textId="77777777" w:rsidR="00BC3863" w:rsidRDefault="00BC3863" w:rsidP="00BC3863">
      <w:r>
        <w:rPr>
          <w:rFonts w:ascii="Times New Roman" w:eastAsia="Times New Roman" w:hAnsi="Times New Roman"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6D361816" w14:textId="77777777"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46F668" w14:textId="77777777"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7067DBB4" w14:textId="77777777" w:rsidR="00BC3863" w:rsidRPr="006E511B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5B64861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570E1" w14:textId="77777777" w:rsidR="00D630B1" w:rsidRDefault="00D630B1">
      <w:r>
        <w:separator/>
      </w:r>
    </w:p>
  </w:endnote>
  <w:endnote w:type="continuationSeparator" w:id="0">
    <w:p w14:paraId="0097847A" w14:textId="77777777" w:rsidR="00D630B1" w:rsidRDefault="00D6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AFD1" w14:textId="77777777" w:rsidR="00D630B1" w:rsidRDefault="00D630B1">
      <w:r>
        <w:separator/>
      </w:r>
    </w:p>
  </w:footnote>
  <w:footnote w:type="continuationSeparator" w:id="0">
    <w:p w14:paraId="6F628CCD" w14:textId="77777777" w:rsidR="00D630B1" w:rsidRDefault="00D63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3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37"/>
  </w:num>
  <w:num w:numId="4">
    <w:abstractNumId w:val="36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2"/>
  </w:num>
  <w:num w:numId="9">
    <w:abstractNumId w:val="38"/>
  </w:num>
  <w:num w:numId="10">
    <w:abstractNumId w:val="17"/>
  </w:num>
  <w:num w:numId="11">
    <w:abstractNumId w:val="31"/>
  </w:num>
  <w:num w:numId="12">
    <w:abstractNumId w:val="35"/>
  </w:num>
  <w:num w:numId="13">
    <w:abstractNumId w:val="16"/>
  </w:num>
  <w:num w:numId="14">
    <w:abstractNumId w:val="23"/>
  </w:num>
  <w:num w:numId="15">
    <w:abstractNumId w:val="26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4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3"/>
  </w:num>
  <w:num w:numId="31">
    <w:abstractNumId w:val="4"/>
  </w:num>
  <w:num w:numId="32">
    <w:abstractNumId w:val="6"/>
  </w:num>
  <w:num w:numId="33">
    <w:abstractNumId w:val="34"/>
  </w:num>
  <w:num w:numId="34">
    <w:abstractNumId w:val="18"/>
  </w:num>
  <w:num w:numId="35">
    <w:abstractNumId w:val="33"/>
  </w:num>
  <w:num w:numId="36">
    <w:abstractNumId w:val="11"/>
  </w:num>
  <w:num w:numId="37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0A1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2A5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8B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CC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AE9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6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E78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3FD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ADA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4E2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B1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3D5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97C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0246F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DE497C"/>
    <w:pPr>
      <w:numPr>
        <w:numId w:val="3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E497C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4294966999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5588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10</cp:revision>
  <cp:lastPrinted>2013-05-13T10:37:00Z</cp:lastPrinted>
  <dcterms:created xsi:type="dcterms:W3CDTF">2025-10-10T12:51:00Z</dcterms:created>
  <dcterms:modified xsi:type="dcterms:W3CDTF">2025-10-13T16:01:00Z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1760357547</vt:lpwstr>
  </property>
</Properties>
</file>